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5560" w14:textId="77777777" w:rsidR="00BC71D8" w:rsidRDefault="00BC71D8" w:rsidP="00BC71D8">
      <w:pPr>
        <w:spacing w:before="450" w:after="0" w:line="240" w:lineRule="auto"/>
        <w:outlineLvl w:val="0"/>
        <w:rPr>
          <w:rFonts w:ascii="Oswald" w:eastAsia="Times New Roman" w:hAnsi="Oswald" w:cs="Times New Roman"/>
          <w:color w:val="222222"/>
          <w:kern w:val="36"/>
          <w:sz w:val="48"/>
          <w:szCs w:val="48"/>
          <w:lang w:eastAsia="lt-LT"/>
        </w:rPr>
      </w:pPr>
    </w:p>
    <w:p w14:paraId="1275C33F" w14:textId="2144A804" w:rsidR="00BC71D8" w:rsidRPr="00BC71D8" w:rsidRDefault="00BC71D8" w:rsidP="00BC71D8">
      <w:pPr>
        <w:spacing w:before="450" w:after="0" w:line="240" w:lineRule="auto"/>
        <w:outlineLvl w:val="0"/>
        <w:rPr>
          <w:rFonts w:ascii="Oswald" w:eastAsia="Times New Roman" w:hAnsi="Oswald" w:cs="Times New Roman"/>
          <w:color w:val="222222"/>
          <w:kern w:val="36"/>
          <w:sz w:val="48"/>
          <w:szCs w:val="48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kern w:val="36"/>
          <w:sz w:val="48"/>
          <w:szCs w:val="48"/>
          <w:lang w:eastAsia="lt-LT"/>
        </w:rPr>
        <w:t>Gartraukis SILVERLINE Astec 60SX</w:t>
      </w:r>
    </w:p>
    <w:p w14:paraId="4AD014FD" w14:textId="77777777" w:rsidR="00BC71D8" w:rsidRPr="00BC71D8" w:rsidRDefault="00BC71D8" w:rsidP="00BC71D8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hyperlink r:id="rId5" w:anchor="desc" w:history="1">
        <w:r w:rsidRPr="00BC71D8">
          <w:rPr>
            <w:rFonts w:ascii="Oswald" w:eastAsia="Times New Roman" w:hAnsi="Oswald" w:cs="Times New Roman"/>
            <w:caps/>
            <w:color w:val="222222"/>
            <w:sz w:val="24"/>
            <w:szCs w:val="24"/>
            <w:u w:val="single"/>
            <w:bdr w:val="none" w:sz="0" w:space="0" w:color="auto" w:frame="1"/>
            <w:lang w:eastAsia="lt-LT"/>
          </w:rPr>
          <w:t>Aprašymas</w:t>
        </w:r>
      </w:hyperlink>
    </w:p>
    <w:p w14:paraId="3A37F1C3" w14:textId="7E36C6B7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Gamintojas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SILVERINE</w:t>
      </w:r>
    </w:p>
    <w:p w14:paraId="0B53581C" w14:textId="39C077E9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Montavimo tipas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Įmontuojamas</w:t>
      </w:r>
    </w:p>
    <w:p w14:paraId="060282BD" w14:textId="47EF533B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Gartraukio tipas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Montuojamas</w:t>
      </w:r>
    </w:p>
    <w:p w14:paraId="224D73AE" w14:textId="452287EF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Gartraukio pajungimo tipas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Montuojamas</w:t>
      </w:r>
    </w:p>
    <w:p w14:paraId="2426614D" w14:textId="3469A5D6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Standartizuotas plotis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60</w:t>
      </w:r>
    </w:p>
    <w:p w14:paraId="242F0EA4" w14:textId="63489242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Belaidė integracija su kaitlente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188E3235" w14:textId="4DB94F9E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Kaminas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275485D8" w14:textId="7A690521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Atbulinis vožtuvas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Taip</w:t>
      </w:r>
    </w:p>
    <w:p w14:paraId="32103CA2" w14:textId="79ED4914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Perimetrinis ištraukimas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0780AA38" w14:textId="327A1011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Spalva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Sidabras</w:t>
      </w:r>
    </w:p>
    <w:p w14:paraId="4D73402E" w14:textId="66B83CE9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Valdymas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Elektroninis</w:t>
      </w:r>
    </w:p>
    <w:p w14:paraId="07AC1CF7" w14:textId="03F47AA9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Apšvietimas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_HALOGEN_</w:t>
      </w:r>
    </w:p>
    <w:p w14:paraId="56E00827" w14:textId="3A0DEA06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Galimybė prijungti šviesos reguliatorių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49F29D55" w14:textId="68947E7F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Baltos šviesos atspalvio reguliavimas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0E97391B" w14:textId="7544DFE3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Ortakio skersmuo, mm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150</w:t>
      </w:r>
    </w:p>
    <w:p w14:paraId="6152077A" w14:textId="200536FE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Keičiama ortakio išvedimo kryptis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4811B7C5" w14:textId="4FB7EF6F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Prietaiso valdymas programėle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Ne</w:t>
      </w:r>
    </w:p>
    <w:p w14:paraId="77E64AB5" w14:textId="0A95D559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Minimalus galingumas M3 H pagal IEC 6191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269</w:t>
      </w:r>
    </w:p>
    <w:p w14:paraId="4A5576D2" w14:textId="2AAE2F6F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Maksimalus galingumas M3 H pagal IEC 61591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649</w:t>
      </w:r>
    </w:p>
    <w:p w14:paraId="0F91BC84" w14:textId="7CBEE871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Metinės energijos sąnaudos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167</w:t>
      </w:r>
    </w:p>
    <w:p w14:paraId="5C03088A" w14:textId="613ACEC1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Energijos vartojimo efektyvumo klasė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D</w:t>
      </w:r>
    </w:p>
    <w:p w14:paraId="64DB87CE" w14:textId="2497DADE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Skysčių dinaminio efektyvymo klasė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D</w:t>
      </w:r>
    </w:p>
    <w:p w14:paraId="78B31837" w14:textId="4F24CCBB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Apšvietimo efektyvumo klasė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E</w:t>
      </w:r>
    </w:p>
    <w:p w14:paraId="7EBCB629" w14:textId="0C8C6D62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Riebalinio filtro efektyvumo klasė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C</w:t>
      </w:r>
    </w:p>
    <w:p w14:paraId="68C973DB" w14:textId="4F0EF8E0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 xml:space="preserve">Minimalus triukšmo lygis, </w:t>
      </w: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Db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52</w:t>
      </w:r>
    </w:p>
    <w:p w14:paraId="132F764D" w14:textId="04B2BD6B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Maksimalus triukšmo lygis, dB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71</w:t>
      </w:r>
    </w:p>
    <w:p w14:paraId="32CBA063" w14:textId="60B69FFC" w:rsidR="00BC71D8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Maksimalus aukštis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238</w:t>
      </w:r>
    </w:p>
    <w:p w14:paraId="22DF2051" w14:textId="77777777" w:rsid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lastRenderedPageBreak/>
        <w:t>Plotis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53</w:t>
      </w:r>
    </w:p>
    <w:p w14:paraId="6E97ADCF" w14:textId="64E78776" w:rsidR="000616A5" w:rsidRPr="00BC71D8" w:rsidRDefault="00BC71D8" w:rsidP="00BC71D8">
      <w:pPr>
        <w:spacing w:after="0" w:line="240" w:lineRule="auto"/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</w:pPr>
      <w:r w:rsidRPr="00BC71D8">
        <w:rPr>
          <w:rFonts w:ascii="Oswald" w:eastAsia="Times New Roman" w:hAnsi="Oswald" w:cs="Times New Roman"/>
          <w:color w:val="222222"/>
          <w:sz w:val="24"/>
          <w:szCs w:val="24"/>
          <w:shd w:val="clear" w:color="auto" w:fill="F4F4F4"/>
          <w:lang w:eastAsia="lt-LT"/>
        </w:rPr>
        <w:t>Gylis</w:t>
      </w:r>
      <w:r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 xml:space="preserve"> </w:t>
      </w:r>
      <w:r w:rsidRPr="00BC71D8">
        <w:rPr>
          <w:rFonts w:ascii="Oswald" w:eastAsia="Times New Roman" w:hAnsi="Oswald" w:cs="Times New Roman"/>
          <w:color w:val="959595"/>
          <w:sz w:val="27"/>
          <w:szCs w:val="27"/>
          <w:lang w:eastAsia="lt-LT"/>
        </w:rPr>
        <w:t>31</w:t>
      </w:r>
    </w:p>
    <w:sectPr w:rsidR="000616A5" w:rsidRPr="00BC71D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DF3"/>
    <w:multiLevelType w:val="multilevel"/>
    <w:tmpl w:val="BDCA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4D"/>
    <w:rsid w:val="000616A5"/>
    <w:rsid w:val="00925F4D"/>
    <w:rsid w:val="00B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B568"/>
  <w15:chartTrackingRefBased/>
  <w15:docId w15:val="{5C480947-C876-4CC8-897F-75173575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1D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customStyle="1" w:styleId="active">
    <w:name w:val="active"/>
    <w:basedOn w:val="Normal"/>
    <w:rsid w:val="00BC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BC71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BC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664">
          <w:marLeft w:val="0"/>
          <w:marRight w:val="0"/>
          <w:marTop w:val="90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47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002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713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784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73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571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3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799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1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396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789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9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728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1908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7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51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0252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6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958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9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87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64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7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91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70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6638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6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5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9963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79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885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73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6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2114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81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988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7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43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577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4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265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22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0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495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046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0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39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727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1940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6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ke3.com/lt/prekes/imontuojama-23/gartraukis-24/gartraukis-silverline-astec-60sx-487-detai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2024-12-19T08:58:00Z</dcterms:created>
  <dcterms:modified xsi:type="dcterms:W3CDTF">2024-12-19T08:58:00Z</dcterms:modified>
</cp:coreProperties>
</file>